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1F05" w14:textId="77777777" w:rsidR="00420108" w:rsidRPr="00CD6C99" w:rsidRDefault="000160A8" w:rsidP="00CD6C9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b/>
          <w:bCs/>
          <w:sz w:val="22"/>
          <w:szCs w:val="22"/>
          <w:lang w:val="ca-ES"/>
        </w:rPr>
        <w:t>1. COMPROMÍS DEL CENTRE</w:t>
      </w:r>
    </w:p>
    <w:p w14:paraId="61CDCEAD" w14:textId="77777777" w:rsidR="00420108" w:rsidRPr="00CD6C99" w:rsidRDefault="00420108" w:rsidP="00CD6C9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</w:p>
    <w:p w14:paraId="23DE523C" w14:textId="2399E999" w:rsidR="00420108" w:rsidRPr="00CD6C99" w:rsidRDefault="00CD6C99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</w:pPr>
      <w:r w:rsidRPr="00CD6C99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L’Emergència Climàtica és una resposta social davant la manca d’accions contundents globals per mitigar el canvi climàtic i adaptar-s’hi. Encara som a temps de reduir les nostres emissions per assolir el 2030 una reducció d’un 40% respecte a l’any 2050 (Pla de Canvi Climàtic a Lleida 2030). I el que és més important des de la perspectiva educativa, encara som a temps de sensibilitzar i donar la informació necessària per generar pensament crític entre l’alumnat dels centres educatius. «Pensa globalment, actua localment»</w:t>
      </w:r>
    </w:p>
    <w:p w14:paraId="62A3612E" w14:textId="77777777" w:rsidR="00CD6C99" w:rsidRPr="00CD6C99" w:rsidRDefault="00CD6C99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01CE5AA" w14:textId="2B3102A8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NOM DEL CENTRE EDUCATIU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6A1C04" w:rsidRPr="00CD6C99">
        <w:rPr>
          <w:rFonts w:asciiTheme="minorHAnsi" w:hAnsiTheme="minorHAnsi" w:cstheme="minorHAnsi"/>
          <w:sz w:val="22"/>
          <w:szCs w:val="22"/>
          <w:lang w:val="ca-ES"/>
        </w:rPr>
        <w:t>s’adhereix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al compromís de la </w:t>
      </w:r>
      <w:proofErr w:type="spellStart"/>
      <w:r w:rsidRPr="00CD6C99">
        <w:rPr>
          <w:rFonts w:asciiTheme="minorHAnsi" w:hAnsiTheme="minorHAnsi" w:cstheme="minorHAnsi"/>
          <w:sz w:val="22"/>
          <w:szCs w:val="22"/>
          <w:lang w:val="ca-ES"/>
        </w:rPr>
        <w:t>Microxarxa</w:t>
      </w:r>
      <w:proofErr w:type="spellEnd"/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D1C03" w:rsidRPr="00CD6C99">
        <w:rPr>
          <w:rFonts w:asciiTheme="minorHAnsi" w:hAnsiTheme="minorHAnsi" w:cstheme="minorHAnsi"/>
          <w:sz w:val="22"/>
          <w:szCs w:val="22"/>
          <w:lang w:val="ca-ES"/>
        </w:rPr>
        <w:t>STOP Emergència Climàtica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de l’Agenda 21 Escolar de Lleida amb els objectius de </w:t>
      </w:r>
      <w:r w:rsidR="00CD1C03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sensibilitzar a la comunitat educativa </w:t>
      </w:r>
      <w:r w:rsidR="0043377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sobre la </w:t>
      </w:r>
      <w:r w:rsidR="00505892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rellevància de l’Emergència Climàtica </w:t>
      </w:r>
      <w:r w:rsidR="00650C18" w:rsidRPr="00CD6C99">
        <w:rPr>
          <w:rFonts w:asciiTheme="minorHAnsi" w:hAnsiTheme="minorHAnsi" w:cstheme="minorHAnsi"/>
          <w:sz w:val="22"/>
          <w:szCs w:val="22"/>
          <w:lang w:val="ca-ES"/>
        </w:rPr>
        <w:t>i sobre</w:t>
      </w:r>
      <w:r w:rsidR="0043377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l’eficiència energètic</w:t>
      </w:r>
      <w:r w:rsidR="00AC64C3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a, conèixer i reconèixer la situació de partida del centre en infraestructures i hàbits i contribuir dins de les possibilitats del centre 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>a la sostenibilitat de la ciutat de Lleida.</w:t>
      </w:r>
    </w:p>
    <w:p w14:paraId="52E56223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88A3F6E" w14:textId="5D43C852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Per </w:t>
      </w:r>
      <w:r w:rsidR="00092211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guiar la participació dels centres educatius hem elaborat la següent documentació </w:t>
      </w:r>
      <w:hyperlink r:id="rId7" w:history="1">
        <w:r w:rsidR="008A25FA" w:rsidRPr="00CD6C99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disponible a la web</w:t>
        </w:r>
      </w:hyperlink>
      <w:r w:rsidR="008A25FA" w:rsidRPr="00CD6C99">
        <w:rPr>
          <w:rFonts w:asciiTheme="minorHAnsi" w:hAnsiTheme="minorHAnsi" w:cstheme="minorHAnsi"/>
          <w:sz w:val="22"/>
          <w:szCs w:val="22"/>
          <w:lang w:val="ca-ES"/>
        </w:rPr>
        <w:t>:</w:t>
      </w:r>
    </w:p>
    <w:p w14:paraId="5EA4A0C7" w14:textId="2120D06B" w:rsidR="00FF5C5C" w:rsidRPr="00CD6C99" w:rsidRDefault="00FF5C5C" w:rsidP="00CD6C99">
      <w:pPr>
        <w:pStyle w:val="Pargrafdellista"/>
        <w:numPr>
          <w:ilvl w:val="0"/>
          <w:numId w:val="22"/>
        </w:numPr>
        <w:shd w:val="clear" w:color="auto" w:fill="FEFEFE"/>
        <w:suppressAutoHyphens w:val="0"/>
        <w:autoSpaceDN/>
        <w:spacing w:after="60" w:line="276" w:lineRule="auto"/>
        <w:textAlignment w:val="auto"/>
        <w:rPr>
          <w:rFonts w:asciiTheme="minorHAnsi" w:hAnsiTheme="minorHAnsi" w:cstheme="minorHAnsi"/>
          <w:color w:val="222222"/>
          <w:sz w:val="22"/>
          <w:szCs w:val="22"/>
          <w:lang w:val="es-ES"/>
        </w:rPr>
      </w:pPr>
      <w:hyperlink r:id="rId8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Què és l'Emergència Climàtica?</w:t>
        </w:r>
      </w:hyperlink>
    </w:p>
    <w:p w14:paraId="6CB8DE90" w14:textId="147F8068" w:rsidR="00FF5C5C" w:rsidRPr="00CD6C99" w:rsidRDefault="00FF5C5C" w:rsidP="00CD6C99">
      <w:pPr>
        <w:pStyle w:val="Pargrafdellista"/>
        <w:numPr>
          <w:ilvl w:val="0"/>
          <w:numId w:val="22"/>
        </w:numPr>
        <w:shd w:val="clear" w:color="auto" w:fill="FEFEFE"/>
        <w:suppressAutoHyphens w:val="0"/>
        <w:autoSpaceDN/>
        <w:spacing w:after="60" w:line="276" w:lineRule="auto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9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Pensa globalment, treballa localment. L'Eco-Auditoria a l'escola</w:t>
        </w:r>
      </w:hyperlink>
    </w:p>
    <w:p w14:paraId="0B3F2636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0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3.a. L'energia</w:t>
        </w:r>
      </w:hyperlink>
    </w:p>
    <w:p w14:paraId="10A9AEAD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1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3.b. L'energia a l'escola</w:t>
        </w:r>
      </w:hyperlink>
    </w:p>
    <w:p w14:paraId="589EDA25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2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4.a. Fitxa 1: La pell d'edifici</w:t>
        </w:r>
      </w:hyperlink>
    </w:p>
    <w:p w14:paraId="6123993A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3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4.a. Fitxa de dades 1: La pell d'edifici (Excel)</w:t>
        </w:r>
      </w:hyperlink>
    </w:p>
    <w:p w14:paraId="2DBA3378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4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4.b. Fitxa 2: Calefacció i refrigeració</w:t>
        </w:r>
      </w:hyperlink>
    </w:p>
    <w:p w14:paraId="5B553D90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5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4.b. Fitxa de dades 2: Calefacció i refrigeració (Excel)</w:t>
        </w:r>
      </w:hyperlink>
    </w:p>
    <w:p w14:paraId="70279547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6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4.c. Fitxa 3: Enllumenat i aparells elèctrics</w:t>
        </w:r>
      </w:hyperlink>
    </w:p>
    <w:p w14:paraId="3996A813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7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4.c. Fitxa de dades 3: Enllumenat i aparells elèctrics (Excel)</w:t>
        </w:r>
      </w:hyperlink>
    </w:p>
    <w:p w14:paraId="63BAAE4D" w14:textId="77777777" w:rsidR="00FF5C5C" w:rsidRPr="00CD6C99" w:rsidRDefault="00FF5C5C" w:rsidP="00CD6C99">
      <w:pPr>
        <w:shd w:val="clear" w:color="auto" w:fill="FEFEFE"/>
        <w:suppressAutoHyphens w:val="0"/>
        <w:autoSpaceDN/>
        <w:spacing w:after="60" w:line="276" w:lineRule="auto"/>
        <w:ind w:left="360"/>
        <w:textAlignment w:val="auto"/>
        <w:rPr>
          <w:rFonts w:asciiTheme="minorHAnsi" w:hAnsiTheme="minorHAnsi" w:cstheme="minorHAnsi"/>
          <w:color w:val="222222"/>
          <w:sz w:val="22"/>
          <w:szCs w:val="22"/>
        </w:rPr>
      </w:pPr>
      <w:hyperlink r:id="rId18" w:tgtFrame="_blank" w:history="1">
        <w:r w:rsidRPr="00CD6C99">
          <w:rPr>
            <w:rStyle w:val="Enlla"/>
            <w:rFonts w:asciiTheme="minorHAnsi" w:hAnsiTheme="minorHAnsi" w:cstheme="minorHAnsi"/>
            <w:color w:val="1779BA"/>
            <w:sz w:val="22"/>
            <w:szCs w:val="22"/>
          </w:rPr>
          <w:t>5. Bones pràctiques</w:t>
        </w:r>
      </w:hyperlink>
      <w:r w:rsidRPr="00CD6C99">
        <w:rPr>
          <w:rFonts w:asciiTheme="minorHAnsi" w:hAnsiTheme="minorHAnsi" w:cstheme="minorHAnsi"/>
          <w:color w:val="222222"/>
          <w:sz w:val="22"/>
          <w:szCs w:val="22"/>
        </w:rPr>
        <w:t> (Taula resum, podeu incloure accions)</w:t>
      </w:r>
    </w:p>
    <w:p w14:paraId="5043CB0F" w14:textId="5CA75E78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E15D06E" w14:textId="2056DA5C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</w:pPr>
      <w:r w:rsidRPr="00CD6C99">
        <w:rPr>
          <w:rFonts w:asciiTheme="minorHAnsi" w:hAnsiTheme="minorHAnsi" w:cstheme="minorHAnsi"/>
          <w:color w:val="222222"/>
          <w:sz w:val="22"/>
          <w:szCs w:val="22"/>
          <w:shd w:val="clear" w:color="auto" w:fill="FEFEFE"/>
          <w:lang w:val="ca-ES"/>
        </w:rPr>
        <w:t>Important: No cal fer totes les actuacions proposades dins d'una fitxa ni totes les fitxes proposades. Si és necessari fer la valoració de l'actuació realitzada.</w:t>
      </w:r>
    </w:p>
    <w:p w14:paraId="3F03C4A1" w14:textId="77777777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2C77DBB" w14:textId="5E1061C5" w:rsidR="00C41DFA" w:rsidRPr="00CD6C99" w:rsidRDefault="006256D5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lang w:val="ca-ES"/>
        </w:rPr>
        <w:t>Els cent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re</w:t>
      </w:r>
      <w:r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s participants no tenen obligació de presentar un projecte </w:t>
      </w:r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anual o triennal a l’Agenda 21 Escolar però si adquireixen el compromís de participar activament a la </w:t>
      </w:r>
      <w:proofErr w:type="spellStart"/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>Microxarxa</w:t>
      </w:r>
      <w:proofErr w:type="spellEnd"/>
      <w:r w:rsidR="00E856EA" w:rsidRPr="00CD6C99">
        <w:rPr>
          <w:rFonts w:asciiTheme="minorHAnsi" w:hAnsiTheme="minorHAnsi" w:cstheme="minorHAnsi"/>
          <w:sz w:val="22"/>
          <w:szCs w:val="22"/>
          <w:lang w:val="ca-ES"/>
        </w:rPr>
        <w:t xml:space="preserve"> STOP Emergència Climàtica i per tant, assistir a les formacions i facilitar la informació necessària requerida, així com entregar les fitxes omplertes de les actuacions realitzades al llarg del curs. </w:t>
      </w:r>
    </w:p>
    <w:p w14:paraId="3890C5D8" w14:textId="77777777" w:rsidR="00C41DFA" w:rsidRPr="00CD6C99" w:rsidRDefault="00C41DFA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17A9AAA" w14:textId="7FA4244E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Cal especificar els agents que </w:t>
      </w:r>
      <w:r w:rsidR="006A1C04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col·laboren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 xml:space="preserve"> en </w:t>
      </w:r>
      <w:r w:rsidR="00E856EA"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l’execució de la proposta</w:t>
      </w:r>
      <w:r w:rsidRPr="00CD6C99">
        <w:rPr>
          <w:rFonts w:asciiTheme="minorHAnsi" w:hAnsiTheme="minorHAnsi" w:cstheme="minorHAnsi"/>
          <w:i/>
          <w:iCs/>
          <w:sz w:val="22"/>
          <w:szCs w:val="22"/>
          <w:lang w:val="ca-ES"/>
        </w:rPr>
        <w:t>:</w:t>
      </w:r>
    </w:p>
    <w:p w14:paraId="3EE3ACF6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La Comissió Coordinadora de l’Agenda 21 Escolar</w:t>
      </w:r>
    </w:p>
    <w:p w14:paraId="6050D553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dels alumnes</w:t>
      </w:r>
    </w:p>
    <w:p w14:paraId="4683F5AB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del professorat</w:t>
      </w:r>
    </w:p>
    <w:p w14:paraId="6F2DB827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Els representats de l’AMPA</w:t>
      </w:r>
    </w:p>
    <w:p w14:paraId="7AA7262C" w14:textId="7777777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- Altres…</w:t>
      </w:r>
    </w:p>
    <w:p w14:paraId="6537F28F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</w:pPr>
    </w:p>
    <w:p w14:paraId="6DFB9E20" w14:textId="77777777" w:rsidR="00420108" w:rsidRPr="00CD6C99" w:rsidRDefault="0042010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463F29E8" w14:textId="153CF167" w:rsidR="00420108" w:rsidRPr="00CD6C99" w:rsidRDefault="000160A8" w:rsidP="00CD6C9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lastRenderedPageBreak/>
        <w:t>NOTA: Explique</w:t>
      </w:r>
      <w:r w:rsidR="006A1C04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u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 en 500-800 paraules màxim com ha estat la col·laboració entre els actors implicat per aconseguir </w:t>
      </w:r>
      <w:r w:rsidR="00506DB0"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 xml:space="preserve">realitzar les actuacions previstes durant el curs </w:t>
      </w:r>
      <w:r w:rsidRPr="00CD6C99">
        <w:rPr>
          <w:rFonts w:asciiTheme="minorHAnsi" w:hAnsiTheme="minorHAnsi" w:cstheme="minorHAnsi"/>
          <w:sz w:val="22"/>
          <w:szCs w:val="22"/>
          <w:shd w:val="clear" w:color="auto" w:fill="D4EA6B"/>
          <w:lang w:val="ca-ES"/>
        </w:rPr>
        <w:t>(tasques dels col·laboradors i model d’organització).</w:t>
      </w:r>
    </w:p>
    <w:sectPr w:rsidR="00420108" w:rsidRPr="00CD6C99" w:rsidSect="00F36E2A">
      <w:headerReference w:type="default" r:id="rId19"/>
      <w:footerReference w:type="default" r:id="rId20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F372" w14:textId="77777777" w:rsidR="008A5457" w:rsidRDefault="008A5457">
      <w:r>
        <w:separator/>
      </w:r>
    </w:p>
  </w:endnote>
  <w:endnote w:type="continuationSeparator" w:id="0">
    <w:p w14:paraId="210C06F3" w14:textId="77777777" w:rsidR="008A5457" w:rsidRDefault="008A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A9B" w14:textId="2544274A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478AEA6" w14:textId="77777777" w:rsidR="002A15D6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2FAD80B3" w:rsidR="00332C41" w:rsidRPr="002A15D6" w:rsidRDefault="002A15D6" w:rsidP="002A15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 w:rsidRPr="002A15D6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6EBE1F14" w:rsidR="00332C41" w:rsidRDefault="008A5457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6EBE1F14" w:rsidR="00332C41" w:rsidRDefault="008A5457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7BAA" w14:textId="77777777" w:rsidR="008A5457" w:rsidRDefault="008A5457">
      <w:r>
        <w:rPr>
          <w:color w:val="000000"/>
        </w:rPr>
        <w:separator/>
      </w:r>
    </w:p>
  </w:footnote>
  <w:footnote w:type="continuationSeparator" w:id="0">
    <w:p w14:paraId="534CCD3A" w14:textId="77777777" w:rsidR="008A5457" w:rsidRDefault="008A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A1CE" w14:textId="54788C39" w:rsidR="00332C41" w:rsidRPr="006A1C04" w:rsidRDefault="00505892">
    <w:pPr>
      <w:pStyle w:val="Capalera"/>
      <w:jc w:val="right"/>
      <w:rPr>
        <w:lang w:val="ca-ES"/>
      </w:rPr>
    </w:pPr>
    <w:proofErr w:type="spellStart"/>
    <w:r>
      <w:rPr>
        <w:lang w:val="ca-ES"/>
      </w:rPr>
      <w:t>Microxarxa</w:t>
    </w:r>
    <w:proofErr w:type="spellEnd"/>
    <w:r>
      <w:rPr>
        <w:lang w:val="ca-ES"/>
      </w:rPr>
      <w:t xml:space="preserve"> +Biodiversitat a l’Escola</w:t>
    </w:r>
    <w:r w:rsidR="000160A8" w:rsidRPr="006A1C04">
      <w:rPr>
        <w:lang w:val="ca-ES"/>
      </w:rPr>
      <w:t>, 202</w:t>
    </w:r>
    <w:r>
      <w:rPr>
        <w:lang w:val="ca-ES"/>
      </w:rPr>
      <w:t>1</w:t>
    </w:r>
    <w:r w:rsidR="000160A8" w:rsidRPr="006A1C04">
      <w:rPr>
        <w:lang w:val="ca-ES"/>
      </w:rPr>
      <w:t>/202</w:t>
    </w:r>
    <w:r>
      <w:rPr>
        <w:lang w:val="ca-ES"/>
      </w:rPr>
      <w:t>2</w:t>
    </w:r>
  </w:p>
  <w:p w14:paraId="0EFBA4D8" w14:textId="77777777" w:rsidR="00332C41" w:rsidRDefault="000160A8">
    <w:pPr>
      <w:pStyle w:val="Capalera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8A5457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5B4"/>
    <w:multiLevelType w:val="hybridMultilevel"/>
    <w:tmpl w:val="4A0AFA08"/>
    <w:lvl w:ilvl="0" w:tplc="5FD4B722">
      <w:start w:val="1"/>
      <w:numFmt w:val="decimal"/>
      <w:lvlText w:val="%1."/>
      <w:lvlJc w:val="left"/>
      <w:pPr>
        <w:ind w:left="720" w:hanging="360"/>
      </w:pPr>
      <w:rPr>
        <w:rFonts w:hint="default"/>
        <w:color w:val="1779BA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C5AE1"/>
    <w:multiLevelType w:val="hybridMultilevel"/>
    <w:tmpl w:val="67C0993C"/>
    <w:lvl w:ilvl="0" w:tplc="8F4E48EA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FD97001"/>
    <w:multiLevelType w:val="multilevel"/>
    <w:tmpl w:val="6E2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4"/>
  </w:num>
  <w:num w:numId="5">
    <w:abstractNumId w:val="12"/>
  </w:num>
  <w:num w:numId="6">
    <w:abstractNumId w:val="15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19"/>
  </w:num>
  <w:num w:numId="12">
    <w:abstractNumId w:val="18"/>
  </w:num>
  <w:num w:numId="13">
    <w:abstractNumId w:val="8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1"/>
  </w:num>
  <w:num w:numId="19">
    <w:abstractNumId w:val="21"/>
  </w:num>
  <w:num w:numId="20">
    <w:abstractNumId w:val="16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092211"/>
    <w:rsid w:val="001C0403"/>
    <w:rsid w:val="002A15D6"/>
    <w:rsid w:val="003F1B25"/>
    <w:rsid w:val="00420108"/>
    <w:rsid w:val="00433771"/>
    <w:rsid w:val="00505892"/>
    <w:rsid w:val="00506DB0"/>
    <w:rsid w:val="006256D5"/>
    <w:rsid w:val="00650C18"/>
    <w:rsid w:val="006A1C04"/>
    <w:rsid w:val="007B0552"/>
    <w:rsid w:val="0088219F"/>
    <w:rsid w:val="008A25FA"/>
    <w:rsid w:val="008A5457"/>
    <w:rsid w:val="00902132"/>
    <w:rsid w:val="00AC64C3"/>
    <w:rsid w:val="00B34883"/>
    <w:rsid w:val="00B36E9A"/>
    <w:rsid w:val="00B915E1"/>
    <w:rsid w:val="00C41DFA"/>
    <w:rsid w:val="00CD1C03"/>
    <w:rsid w:val="00CD6C99"/>
    <w:rsid w:val="00DC1DC9"/>
    <w:rsid w:val="00E856EA"/>
    <w:rsid w:val="00F36E2A"/>
    <w:rsid w:val="00FF5C5C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eu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Lletraperdefectedelpargraf"/>
    <w:rPr>
      <w:rFonts w:cs="Mangal"/>
      <w:szCs w:val="21"/>
    </w:rPr>
  </w:style>
  <w:style w:type="table" w:styleId="Taulaambquadrcula">
    <w:name w:val="Table Grid"/>
    <w:basedOn w:val="Tau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ensellista"/>
    <w:pPr>
      <w:numPr>
        <w:numId w:val="5"/>
      </w:numPr>
    </w:pPr>
  </w:style>
  <w:style w:type="paragraph" w:customStyle="1" w:styleId="paragraph">
    <w:name w:val="paragraph"/>
    <w:basedOn w:val="Normal"/>
    <w:rsid w:val="002A1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Lletraperdefectedelpargraf"/>
    <w:rsid w:val="002A15D6"/>
  </w:style>
  <w:style w:type="character" w:customStyle="1" w:styleId="eop">
    <w:name w:val="eop"/>
    <w:basedOn w:val="Lletraperdefectedelpargraf"/>
    <w:rsid w:val="002A15D6"/>
  </w:style>
  <w:style w:type="character" w:styleId="Enlla">
    <w:name w:val="Hyperlink"/>
    <w:basedOn w:val="Lletraperdefectedelpargraf"/>
    <w:uiPriority w:val="99"/>
    <w:unhideWhenUsed/>
    <w:rsid w:val="008A25F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25FA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FF5C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isme.paeria.cat/sostenibilitat/fitxers/a21e/2020-2021/plantilles_stop-ec/1-que-es-l2019emergencia-climatica-mx-stop.pdf" TargetMode="External"/><Relationship Id="rId13" Type="http://schemas.openxmlformats.org/officeDocument/2006/relationships/hyperlink" Target="https://urbanisme.paeria.cat/sostenibilitat/fitxers/a21e/2020-2021/plantilles_stop-ec/4a-fixta-dades-pell-dedifici-mx-stop-emergencia.xlsx" TargetMode="External"/><Relationship Id="rId18" Type="http://schemas.openxmlformats.org/officeDocument/2006/relationships/hyperlink" Target="https://urbanisme.paeria.cat/sostenibilitat/fitxers/a21e/2020-2021/plantilles_stop-ec/5.TaulaBonesPrctiques_MXSTOPEC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rbanisme.paeria.cat/sostenibilitat/A21E/mx-stop-emergencia-climatica" TargetMode="External"/><Relationship Id="rId12" Type="http://schemas.openxmlformats.org/officeDocument/2006/relationships/hyperlink" Target="https://urbanisme.paeria.cat/sostenibilitat/fitxers/a21e/2020-2021/plantilles_stop-ec/4-a-fitxa-1-pell-edifici-mx-stop-emergencia.pdf" TargetMode="External"/><Relationship Id="rId17" Type="http://schemas.openxmlformats.org/officeDocument/2006/relationships/hyperlink" Target="https://urbanisme.paeria.cat/sostenibilitat/fitxers/a21e/2020-2021/plantilles_stop-ec/4-c-fitxes-dades-enllumenat-aparells-electrics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banisme.paeria.cat/sostenibilitat/fitxers/a21e/2020-2021/plantilles_stop-ec/4-c-fitxa-3-enllumenat-aparells-electrics-mx-stop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banisme.paeria.cat/sostenibilitat/fitxers/a21e/2020-2021/plantilles_stop-ec/3b-lenergia-a-lescola-mx-stop-emergencia-climatic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banisme.paeria.cat/sostenibilitat/fitxers/a21e/2020-2021/plantilles_stop-ec/4b-fitxa-dades-calefaccio-refrigeracio-mx-stop.xlsx" TargetMode="External"/><Relationship Id="rId10" Type="http://schemas.openxmlformats.org/officeDocument/2006/relationships/hyperlink" Target="https://urbanisme.paeria.cat/sostenibilitat/fitxers/a21e/2020-2021/plantilles_stop-ec/3a-lenergia-mx-stop-emergencia-climatica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rbanisme.paeria.cat/sostenibilitat/fitxers/a21e/2020-2021/plantilles_stop-ec/2-pensa-globalment-treballa.pdf" TargetMode="External"/><Relationship Id="rId14" Type="http://schemas.openxmlformats.org/officeDocument/2006/relationships/hyperlink" Target="https://urbanisme.paeria.cat/sostenibilitat/fitxers/a21e/2020-2021/plantilles_stop-ec/4b-fitxa-2-calefaccio-refrigeracio-mx-stop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15</cp:revision>
  <dcterms:created xsi:type="dcterms:W3CDTF">2021-08-24T07:05:00Z</dcterms:created>
  <dcterms:modified xsi:type="dcterms:W3CDTF">2021-08-24T07:19:00Z</dcterms:modified>
</cp:coreProperties>
</file>